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东山区新型冠状病毒感染的肺炎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疫情防控指挥部公告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52"/>
          <w:szCs w:val="52"/>
          <w:highlight w:val="none"/>
          <w:lang w:val="en-US" w:eastAsia="zh-CN" w:bidi="ar"/>
        </w:rPr>
        <w:t>（第4号）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2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3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根据国家和省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eastAsia="zh-CN"/>
        </w:rPr>
        <w:t>、市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对新型冠状病毒感染的肺炎疫情防控工作部署，为全力做好新型冠状病毒感染的肺炎疫情防控工作，维护公众身体健康和生命安全，坚决防止疫情在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eastAsia="zh-CN"/>
        </w:rPr>
        <w:t>东山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扩散，依照《中华人民共和国传染病防治法》《中华人民共和国突发事件应对法》，国务院《突发公共卫生事件应急条例》等相关规定，现就我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加强新型冠状病毒感染的肺炎疫情防控工作，有关事项公告如下：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3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各级各类旅游景区（点）暂停开放，室外冰雪游乐场所暂停经营。倡议市民尽量少去人民广场、振兴广场、文化广场、天水湖、清源湖、小鹤立湖、五指山公园、儿童公园等人员聚集的开放式公共场所。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rightChars="0" w:firstLine="73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餐饮单位立即停止聚集就餐经营活动，婚丧一律从简安排，禁止集中聚餐、聚会和农村（社区）自办宴席等集体聚餐活动。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3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3.全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洗浴场所、上网服务场所、游戏游艺娱乐场所、歌舞娱乐场所、营业性演出场所、体育经营场所暂停营业。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3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4.暂停或延期民间文体组织自发组织的文体赛事以及文体活动。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3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5.全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eastAsia="zh-CN"/>
        </w:rPr>
        <w:t>区各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小学、幼儿园严禁组织任何形式的上课、补课行为，各类校外培训机构从即日起全部停办。恢复上课时间另行通知。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3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6.不得传播未经核实的有关新型冠状病毒感染的肺炎疫情及相关信息，一切以官方机构的权威发布为准。做到不信谣、不传谣、不造谣，对任何编造、转发虚假不实信息的，公安机关将严厉打击，构成犯罪的，依法追究刑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3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7.广大人民群众要积极行动参与疫情防控工作，发现从重点地区返回的人员或涉及疫情异常情况，要及时向当地社区或卫生防疫部门报告。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32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8.全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人民要积极配合政府、社区、医务人员的入户排查及电话询问。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以上公告事项自发布之日起施行，如不执行，坚决依法依规严肃处理。公告解除日期另行通知。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eastAsia="zh-CN"/>
        </w:rPr>
        <w:t>东山区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新型冠状病毒感染的肺炎疫情防控领导小组指挥部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 xml:space="preserve">           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23"/>
          <w:sz w:val="32"/>
          <w:szCs w:val="32"/>
          <w:shd w:val="clear" w:fill="FFFFFF"/>
        </w:rPr>
        <w:t> 2020年1月28日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270" w:right="1236" w:bottom="127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6DFDFC"/>
    <w:multiLevelType w:val="singleLevel"/>
    <w:tmpl w:val="F86DFD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36502"/>
    <w:rsid w:val="01072A9C"/>
    <w:rsid w:val="33DD43BF"/>
    <w:rsid w:val="39FB6EE5"/>
    <w:rsid w:val="3C023219"/>
    <w:rsid w:val="55EB24C2"/>
    <w:rsid w:val="72A33E3D"/>
    <w:rsid w:val="78F3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2020-02-02T10:03:00Z</dcterms:created>
  <dc:creator>hy-apple</dc:creator>
  <cp:lastModifiedBy>hy-apple</cp:lastModifiedBy>
  <dcterms:modified xsi:type="dcterms:W3CDTF">2020-02-13T05:59:05Z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