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792"/>
        <w:jc w:val="both"/>
        <w:textAlignment w:val="baseline"/>
        <w:rPr>
          <w:rFonts w:hint="eastAsia" w:ascii="宋体" w:hAnsi="宋体" w:eastAsia="宋体" w:cs="宋体"/>
          <w:b/>
          <w:bCs/>
          <w:color w:val="333333"/>
          <w:spacing w:val="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pacing w:val="12"/>
          <w:sz w:val="44"/>
          <w:szCs w:val="44"/>
        </w:rPr>
        <w:t>东</w:t>
      </w:r>
      <w:r>
        <w:rPr>
          <w:rFonts w:hint="eastAsia" w:ascii="宋体" w:hAnsi="宋体" w:eastAsia="宋体" w:cs="宋体"/>
          <w:b/>
          <w:bCs/>
          <w:color w:val="333333"/>
          <w:spacing w:val="10"/>
          <w:sz w:val="44"/>
          <w:szCs w:val="44"/>
        </w:rPr>
        <w:t>方</w:t>
      </w:r>
      <w:r>
        <w:rPr>
          <w:rFonts w:hint="eastAsia" w:ascii="宋体" w:hAnsi="宋体" w:eastAsia="宋体" w:cs="宋体"/>
          <w:b/>
          <w:bCs/>
          <w:color w:val="333333"/>
          <w:spacing w:val="6"/>
          <w:sz w:val="44"/>
          <w:szCs w:val="44"/>
        </w:rPr>
        <w:t>红乡</w:t>
      </w:r>
      <w:r>
        <w:rPr>
          <w:rFonts w:hint="eastAsia" w:ascii="宋体" w:hAnsi="宋体" w:eastAsia="宋体" w:cs="宋体"/>
          <w:b/>
          <w:bCs/>
          <w:color w:val="333333"/>
          <w:spacing w:val="6"/>
          <w:sz w:val="44"/>
          <w:szCs w:val="44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333333"/>
          <w:spacing w:val="6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spacing w:val="6"/>
          <w:sz w:val="44"/>
          <w:szCs w:val="44"/>
        </w:rPr>
        <w:t>年政府信息公开年报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792"/>
        <w:jc w:val="both"/>
        <w:textAlignment w:val="baseline"/>
        <w:rPr>
          <w:rFonts w:hint="eastAsia" w:ascii="宋体" w:hAnsi="宋体" w:eastAsia="宋体" w:cs="宋体"/>
          <w:color w:val="333333"/>
          <w:spacing w:val="6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2" w:firstLineChars="200"/>
        <w:jc w:val="both"/>
        <w:textAlignment w:val="baseline"/>
        <w:rPr>
          <w:rFonts w:hint="eastAsia" w:ascii="微软雅黑" w:hAnsi="微软雅黑" w:eastAsia="微软雅黑" w:cs="微软雅黑"/>
          <w:color w:val="333333"/>
          <w:spacing w:val="8"/>
          <w:position w:val="4"/>
          <w:sz w:val="26"/>
          <w:szCs w:val="26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position w:val="4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东方红乡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政府按照市、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统一部署，加强组织领导、健全工作机制，认真贯彻《条例》的各项要求，扎实推进政府信息公开工作，提升主动公开信息质量，加大重点领域信息公开力度，加强政府信息公开平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台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建设，增强群众公开体验与获得感，努力保障人民群众的知情权、参与权、表达权和监督权。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pacing w:val="8"/>
          <w:position w:val="4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pacing w:val="8"/>
          <w:position w:val="4"/>
          <w:sz w:val="32"/>
          <w:szCs w:val="32"/>
        </w:rPr>
        <w:t>一</w:t>
      </w:r>
      <w:r>
        <w:rPr>
          <w:rFonts w:hint="eastAsia" w:ascii="楷体" w:hAnsi="楷体" w:eastAsia="楷体" w:cs="楷体"/>
          <w:color w:val="333333"/>
          <w:spacing w:val="8"/>
          <w:position w:val="4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pacing w:val="8"/>
          <w:position w:val="4"/>
          <w:sz w:val="32"/>
          <w:szCs w:val="32"/>
        </w:rPr>
        <w:t>强化组织领导，统筹信息公开工作。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高度重视政府信息公开工作，统一研究部署，成立了由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委书记任组长的政务公开领导小组，领导小组下设办公室在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党政办，负责统筹协调编制政府信息公开内容，指定专人具体负责政务公开工作。定期召开政务公开会议，对政务公开工作进行指导、协调、通报，为推进我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政府信息提供了有力的组织保证。各办公室落实信息上报分管领导审批政府信息公开工作制度，明确政务公开工作的公开方式、监督渠道，确保政务公开工作高效开展。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spacing w:val="8"/>
          <w:position w:val="4"/>
          <w:sz w:val="32"/>
          <w:szCs w:val="32"/>
          <w:lang w:eastAsia="zh-CN"/>
        </w:rPr>
        <w:t>（二）完善规章制度，规范信息公开程序。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情实际，及时补充主动公开的信息类别，既便于公民、法人和其他组织依法获取、检索政府信息，又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便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于信息公开工作人员分类与操作。年初制定了政务公开工作目录，完善了年度政务公开工作方案，利用多种形式宣传政府信息公开工作，积极通过公告公开栏、网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等平台进行政务信息公开。为提高依法公开水平，我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在推进政府信息公开工作的过程中，严格依法管理，强化督促检查，使政府信息公开工作制度化和规范化。严格把握公开程序，广泛接受群众监督，切实做好政府信息公开工作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2" w:firstLineChars="200"/>
        <w:jc w:val="both"/>
        <w:textAlignment w:val="baseline"/>
        <w:rPr>
          <w:rFonts w:hint="eastAsia" w:ascii="微软雅黑" w:hAnsi="微软雅黑" w:eastAsia="微软雅黑" w:cs="微软雅黑"/>
          <w:color w:val="333333"/>
          <w:spacing w:val="8"/>
          <w:position w:val="4"/>
          <w:sz w:val="26"/>
          <w:szCs w:val="26"/>
        </w:rPr>
      </w:pPr>
      <w:r>
        <w:rPr>
          <w:rFonts w:hint="eastAsia" w:ascii="楷体" w:hAnsi="楷体" w:eastAsia="楷体" w:cs="楷体"/>
          <w:color w:val="333333"/>
          <w:spacing w:val="8"/>
          <w:position w:val="4"/>
          <w:sz w:val="32"/>
          <w:szCs w:val="32"/>
          <w:lang w:eastAsia="zh-CN"/>
        </w:rPr>
        <w:t>（三）创新工作思路，拓宽政务公开渠道。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坚持主动公开与申请公开相结合，拓宽公开渠道，创新公开形式，及时准确全面地公开政府信息。一是利用好政务公开平台，进一步畅通信息公开途径，改善政务公开环境，加强新闻信息动态发布工作。同时，及时在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政府门户网站上做好办事部门、联系电话、咨询投诉电话等信息的公开。二是创新载体，积极培树典型，确保政务公开工作不断提升。目前，全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工作人员都能严格按照政务公开工作制度内容规范自己的言行，在全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范围内有较好反响。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政府各职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  <w:lang w:eastAsia="zh-CN"/>
        </w:rPr>
        <w:t>能部</w:t>
      </w:r>
      <w:r>
        <w:rPr>
          <w:rFonts w:hint="eastAsia" w:ascii="仿宋_GB2312" w:hAnsi="仿宋_GB2312" w:eastAsia="仿宋_GB2312" w:cs="仿宋_GB2312"/>
          <w:color w:val="333333"/>
          <w:spacing w:val="8"/>
          <w:position w:val="4"/>
          <w:sz w:val="32"/>
          <w:szCs w:val="32"/>
        </w:rPr>
        <w:t>门是面向群众的重要窗口，干部结合实际工作积极进村入户、走访群众，了解群众关注的热点、难点问题，热情、耐心、细致的接待群众，为群众办好事、办实事。实行严格审批。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44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10"/>
          <w:sz w:val="32"/>
          <w:szCs w:val="32"/>
        </w:rPr>
        <w:t>二</w:t>
      </w:r>
      <w:r>
        <w:rPr>
          <w:rFonts w:hint="eastAsia" w:ascii="黑体" w:hAnsi="黑体" w:eastAsia="黑体" w:cs="黑体"/>
          <w:color w:val="333333"/>
          <w:spacing w:val="9"/>
          <w:sz w:val="32"/>
          <w:szCs w:val="32"/>
        </w:rPr>
        <w:t>、主动公开政府信息情况</w:t>
      </w:r>
    </w:p>
    <w:tbl>
      <w:tblPr>
        <w:tblStyle w:val="4"/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2141"/>
        <w:gridCol w:w="19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4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20"/>
                <w:szCs w:val="20"/>
              </w:rPr>
              <w:t>第二</w:t>
            </w: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条第(一</w:t>
            </w:r>
            <w:r>
              <w:rPr>
                <w:rFonts w:hint="eastAsia" w:ascii="仿宋" w:hAnsi="仿宋" w:eastAsia="仿宋" w:cs="仿宋"/>
                <w:color w:val="333333"/>
                <w:spacing w:val="-2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6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年新制作数量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5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年新公开数量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28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外公开总数量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19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规章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3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9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04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05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规范性文件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3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9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04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</w:tblPrEx>
        <w:trPr>
          <w:trHeight w:val="366" w:hRule="atLeast"/>
        </w:trPr>
        <w:tc>
          <w:tcPr>
            <w:tcW w:w="84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五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6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765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年增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理决定数量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3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9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04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8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他对外管理服务事项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3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9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84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六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6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06"/>
              <w:jc w:val="both"/>
              <w:textAlignment w:val="baseline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年增/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20"/>
                <w:szCs w:val="20"/>
              </w:rPr>
              <w:t>减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理决定数量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3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9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04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政强制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3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19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04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八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6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上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559"/>
              <w:jc w:val="both"/>
              <w:textAlignment w:val="baseline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年增/</w:t>
            </w:r>
            <w:r>
              <w:rPr>
                <w:rFonts w:ascii="微软雅黑" w:hAnsi="微软雅黑" w:eastAsia="微软雅黑" w:cs="微软雅黑"/>
                <w:color w:val="333333"/>
                <w:spacing w:val="5"/>
                <w:sz w:val="20"/>
                <w:szCs w:val="20"/>
              </w:rPr>
              <w:t>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9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政事业性收费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3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97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1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第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二十条第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九</w:t>
            </w: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1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信息内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7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采购项目数量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507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采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购总金额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6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70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府集中采购</w:t>
            </w:r>
          </w:p>
        </w:tc>
        <w:tc>
          <w:tcPr>
            <w:tcW w:w="17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44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40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584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 w:cs="黑体"/>
          <w:color w:val="333333"/>
          <w:spacing w:val="17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44"/>
        <w:jc w:val="both"/>
        <w:textAlignment w:val="baseline"/>
      </w:pPr>
      <w:r>
        <w:rPr>
          <w:rFonts w:hint="eastAsia" w:ascii="黑体" w:hAnsi="黑体" w:eastAsia="黑体" w:cs="黑体"/>
          <w:color w:val="333333"/>
          <w:spacing w:val="17"/>
          <w:sz w:val="32"/>
          <w:szCs w:val="32"/>
        </w:rPr>
        <w:t>三</w:t>
      </w:r>
      <w:r>
        <w:rPr>
          <w:rFonts w:hint="eastAsia" w:ascii="黑体" w:hAnsi="黑体" w:eastAsia="黑体" w:cs="黑体"/>
          <w:color w:val="333333"/>
          <w:spacing w:val="9"/>
          <w:sz w:val="32"/>
          <w:szCs w:val="32"/>
        </w:rPr>
        <w:t>、收到和处理政府信息公开申请情况</w:t>
      </w:r>
    </w:p>
    <w:tbl>
      <w:tblPr>
        <w:tblStyle w:val="4"/>
        <w:tblW w:w="8359" w:type="dxa"/>
        <w:tblInd w:w="5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183"/>
        <w:gridCol w:w="1822"/>
        <w:gridCol w:w="704"/>
        <w:gridCol w:w="658"/>
        <w:gridCol w:w="659"/>
        <w:gridCol w:w="704"/>
        <w:gridCol w:w="838"/>
        <w:gridCol w:w="628"/>
        <w:gridCol w:w="624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4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9" w:hanging="2"/>
              <w:jc w:val="both"/>
              <w:textAlignment w:val="baseline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10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本列数据的勾稽关系为：第一项加第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项之和，等于第三项加第四项之和</w:t>
            </w:r>
            <w:r>
              <w:rPr>
                <w:rFonts w:hint="eastAsia" w:ascii="仿宋" w:hAnsi="仿宋" w:eastAsia="仿宋" w:cs="仿宋"/>
                <w:color w:val="333333"/>
                <w:spacing w:val="4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81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91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44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8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自</w:t>
            </w:r>
            <w:r>
              <w:rPr>
                <w:rFonts w:ascii="仿宋" w:hAnsi="仿宋" w:eastAsia="仿宋" w:cs="仿宋"/>
                <w:color w:val="333333"/>
                <w:spacing w:val="-8"/>
                <w:sz w:val="20"/>
                <w:szCs w:val="20"/>
              </w:rPr>
              <w:t>然人</w:t>
            </w:r>
          </w:p>
        </w:tc>
        <w:tc>
          <w:tcPr>
            <w:tcW w:w="348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24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法人或其他组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织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9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54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5" w:right="114" w:firstLine="6"/>
              <w:jc w:val="center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商业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企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业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6" w:right="113"/>
              <w:jc w:val="center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科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研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机构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8" w:right="27" w:hanging="2"/>
              <w:jc w:val="center"/>
              <w:textAlignment w:val="baseline"/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8" w:right="27" w:hanging="2"/>
              <w:jc w:val="center"/>
              <w:textAlignment w:val="baseline"/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8" w:right="27" w:hanging="2"/>
              <w:jc w:val="center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组织</w:t>
            </w: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right="92"/>
              <w:jc w:val="center"/>
              <w:textAlignment w:val="baseline"/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right="92"/>
              <w:jc w:val="center"/>
              <w:textAlignment w:val="baseline"/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服</w:t>
            </w: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21" w:right="92"/>
              <w:jc w:val="center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机构</w:t>
            </w: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8"/>
              <w:jc w:val="center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</w:p>
        </w:tc>
        <w:tc>
          <w:tcPr>
            <w:tcW w:w="6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5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6"/>
                <w:sz w:val="20"/>
                <w:szCs w:val="20"/>
              </w:rPr>
              <w:t>一</w:t>
            </w: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本年新收政府信息公开申请数量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3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9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6"/>
                <w:position w:val="1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color w:val="333333"/>
                <w:spacing w:val="9"/>
                <w:position w:val="1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333333"/>
                <w:spacing w:val="8"/>
                <w:position w:val="1"/>
                <w:sz w:val="20"/>
                <w:szCs w:val="20"/>
              </w:rPr>
              <w:t>上年结转政府信息公开申请数量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3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2" w:right="67" w:firstLine="5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三、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本年度办理结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</w:p>
        </w:tc>
        <w:tc>
          <w:tcPr>
            <w:tcW w:w="300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pacing w:val="10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一</w:t>
            </w:r>
            <w:r>
              <w:rPr>
                <w:rFonts w:hint="eastAsia" w:ascii="仿宋" w:hAnsi="仿宋" w:eastAsia="仿宋" w:cs="仿宋"/>
                <w:color w:val="333333"/>
                <w:spacing w:val="5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予以公开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3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0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1" w:right="54" w:firstLine="2"/>
              <w:jc w:val="both"/>
              <w:textAlignment w:val="baseline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二</w:t>
            </w:r>
            <w:r>
              <w:rPr>
                <w:rFonts w:hint="eastAsia" w:ascii="仿宋" w:hAnsi="仿宋" w:eastAsia="仿宋" w:cs="仿宋"/>
                <w:color w:val="333333"/>
                <w:spacing w:val="12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部分公开</w:t>
            </w:r>
            <w:r>
              <w:rPr>
                <w:rFonts w:hint="eastAsia" w:ascii="仿宋" w:hAnsi="仿宋" w:eastAsia="仿宋" w:cs="仿宋"/>
                <w:color w:val="333333"/>
                <w:spacing w:val="12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区分处理的，只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计这一情形，不计其他情形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3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" w:right="10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pacing w:val="25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三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不予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开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9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position w:val="1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position w:val="1"/>
                <w:sz w:val="20"/>
                <w:szCs w:val="20"/>
              </w:rPr>
              <w:t>.</w:t>
            </w:r>
            <w:r>
              <w:rPr>
                <w:rFonts w:ascii="仿宋" w:hAnsi="仿宋" w:eastAsia="仿宋" w:cs="仿宋"/>
                <w:color w:val="333333"/>
                <w:spacing w:val="5"/>
                <w:position w:val="1"/>
                <w:sz w:val="20"/>
                <w:szCs w:val="20"/>
              </w:rPr>
              <w:t>属于国家秘密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3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9" w:right="110" w:hanging="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2.其他法律行政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规禁止公开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3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9" w:right="112" w:hanging="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.危及“三安全一</w:t>
            </w:r>
            <w:r>
              <w:rPr>
                <w:rFonts w:ascii="仿宋" w:hAnsi="仿宋" w:eastAsia="仿宋" w:cs="仿宋"/>
                <w:color w:val="333333"/>
                <w:spacing w:val="39"/>
                <w:sz w:val="20"/>
                <w:szCs w:val="20"/>
              </w:rPr>
              <w:t>稳</w:t>
            </w:r>
            <w:r>
              <w:rPr>
                <w:rFonts w:ascii="仿宋" w:hAnsi="仿宋" w:eastAsia="仿宋" w:cs="仿宋"/>
                <w:color w:val="333333"/>
                <w:spacing w:val="38"/>
                <w:sz w:val="20"/>
                <w:szCs w:val="20"/>
              </w:rPr>
              <w:t>定”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3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sectPr>
          <w:pgSz w:w="11906" w:h="16839"/>
          <w:pgMar w:top="1431" w:right="1723" w:bottom="0" w:left="1703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82"/>
        <w:gridCol w:w="1820"/>
        <w:gridCol w:w="704"/>
        <w:gridCol w:w="659"/>
        <w:gridCol w:w="659"/>
        <w:gridCol w:w="704"/>
        <w:gridCol w:w="839"/>
        <w:gridCol w:w="629"/>
        <w:gridCol w:w="62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8" w:right="108" w:hanging="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.保护第三方合法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权益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5" w:right="108" w:hanging="8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.属于三类内部事</w:t>
            </w: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务信息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9" w:right="108" w:hanging="4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6.属于四类过程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信息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9" w:right="108" w:hanging="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1"/>
                <w:sz w:val="20"/>
                <w:szCs w:val="20"/>
              </w:rPr>
              <w:t>7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.属于行政执法案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卷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0" w:right="108" w:hanging="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8.属于行政查询事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项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0" w:right="102" w:firstLine="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pacing w:val="6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四</w:t>
            </w:r>
            <w:r>
              <w:rPr>
                <w:rFonts w:hint="eastAsia" w:ascii="仿宋" w:hAnsi="仿宋" w:eastAsia="仿宋" w:cs="仿宋"/>
                <w:color w:val="333333"/>
                <w:spacing w:val="4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无法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提供</w:t>
            </w: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6" w:right="108" w:firstLine="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.本机关不掌握相关政府信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息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" w:right="108" w:hanging="8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2.没有现成信息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需要另行制作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0" w:right="108" w:hanging="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.补正后申请内容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仍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不明确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9" w:right="102" w:firstLine="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pacing w:val="25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五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不予</w:t>
            </w:r>
            <w:r>
              <w:rPr>
                <w:rFonts w:ascii="仿宋" w:hAnsi="仿宋" w:eastAsia="仿宋" w:cs="仿宋"/>
                <w:color w:val="333333"/>
                <w:spacing w:val="2"/>
                <w:sz w:val="20"/>
                <w:szCs w:val="20"/>
              </w:rPr>
              <w:t>处</w:t>
            </w: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理</w:t>
            </w: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9" w:right="108" w:hanging="20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.信访举报投诉类</w:t>
            </w:r>
            <w:r>
              <w:rPr>
                <w:rFonts w:ascii="仿宋" w:hAnsi="仿宋" w:eastAsia="仿宋" w:cs="仿宋"/>
                <w:color w:val="333333"/>
                <w:spacing w:val="-14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color w:val="333333"/>
                <w:spacing w:val="-12"/>
                <w:sz w:val="20"/>
                <w:szCs w:val="20"/>
              </w:rPr>
              <w:t>请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position w:val="1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color w:val="333333"/>
                <w:spacing w:val="6"/>
                <w:position w:val="1"/>
                <w:sz w:val="20"/>
                <w:szCs w:val="20"/>
              </w:rPr>
              <w:t>.重复申请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7" w:right="108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.要求提供公开出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color w:val="333333"/>
                <w:spacing w:val="3"/>
                <w:sz w:val="20"/>
                <w:szCs w:val="20"/>
              </w:rPr>
              <w:t>物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0" w:right="108" w:hanging="8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9"/>
                <w:sz w:val="20"/>
                <w:szCs w:val="20"/>
              </w:rPr>
              <w:t>4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.无正当理由大量反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复申请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0" w:right="108" w:hanging="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2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.要求行政机关确</w:t>
            </w:r>
            <w:r>
              <w:rPr>
                <w:rFonts w:ascii="仿宋" w:hAnsi="仿宋" w:eastAsia="仿宋" w:cs="仿宋"/>
                <w:color w:val="333333"/>
                <w:spacing w:val="8"/>
                <w:sz w:val="20"/>
                <w:szCs w:val="20"/>
              </w:rPr>
              <w:t>认或重新出具已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获</w:t>
            </w:r>
            <w:r>
              <w:rPr>
                <w:rFonts w:ascii="仿宋" w:hAnsi="仿宋" w:eastAsia="仿宋" w:cs="仿宋"/>
                <w:color w:val="333333"/>
                <w:spacing w:val="6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color w:val="333333"/>
                <w:spacing w:val="4"/>
                <w:sz w:val="20"/>
                <w:szCs w:val="20"/>
              </w:rPr>
              <w:t>信息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pacing w:val="19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19"/>
                <w:sz w:val="20"/>
                <w:szCs w:val="20"/>
              </w:rPr>
              <w:t>六</w:t>
            </w:r>
            <w:r>
              <w:rPr>
                <w:rFonts w:hint="eastAsia" w:ascii="仿宋" w:hAnsi="仿宋" w:eastAsia="仿宋" w:cs="仿宋"/>
                <w:color w:val="333333"/>
                <w:spacing w:val="19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19"/>
                <w:sz w:val="20"/>
                <w:szCs w:val="20"/>
              </w:rPr>
              <w:t>其他处</w:t>
            </w:r>
            <w:r>
              <w:rPr>
                <w:rFonts w:ascii="仿宋" w:hAnsi="仿宋" w:eastAsia="仿宋" w:cs="仿宋"/>
                <w:color w:val="333333"/>
                <w:spacing w:val="17"/>
                <w:sz w:val="20"/>
                <w:szCs w:val="20"/>
              </w:rPr>
              <w:t>理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0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3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33333"/>
                <w:spacing w:val="25"/>
                <w:sz w:val="20"/>
                <w:szCs w:val="2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七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sz w:val="20"/>
                <w:szCs w:val="20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333333"/>
                <w:spacing w:val="21"/>
                <w:sz w:val="20"/>
                <w:szCs w:val="20"/>
              </w:rPr>
              <w:t>总计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77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0"/>
                <w:position w:val="1"/>
                <w:sz w:val="20"/>
                <w:szCs w:val="20"/>
              </w:rPr>
              <w:t>四</w:t>
            </w:r>
            <w:r>
              <w:rPr>
                <w:rFonts w:ascii="仿宋" w:hAnsi="仿宋" w:eastAsia="仿宋" w:cs="仿宋"/>
                <w:color w:val="333333"/>
                <w:spacing w:val="6"/>
                <w:position w:val="1"/>
                <w:sz w:val="20"/>
                <w:szCs w:val="20"/>
              </w:rPr>
              <w:t>、结转下年度继续办理</w:t>
            </w: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2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54"/>
        <w:jc w:val="both"/>
        <w:textAlignment w:val="baseline"/>
      </w:pPr>
      <w:r>
        <w:rPr>
          <w:rFonts w:hint="eastAsia" w:ascii="黑体" w:hAnsi="黑体" w:eastAsia="黑体" w:cs="黑体"/>
          <w:color w:val="333333"/>
          <w:spacing w:val="16"/>
          <w:sz w:val="32"/>
          <w:szCs w:val="32"/>
        </w:rPr>
        <w:t>四</w:t>
      </w:r>
      <w:r>
        <w:rPr>
          <w:rFonts w:hint="eastAsia" w:ascii="黑体" w:hAnsi="黑体" w:eastAsia="黑体" w:cs="黑体"/>
          <w:color w:val="333333"/>
          <w:spacing w:val="12"/>
          <w:sz w:val="32"/>
          <w:szCs w:val="32"/>
        </w:rPr>
        <w:t>、</w:t>
      </w:r>
      <w:r>
        <w:rPr>
          <w:rFonts w:hint="eastAsia" w:ascii="黑体" w:hAnsi="黑体" w:eastAsia="黑体" w:cs="黑体"/>
          <w:color w:val="333333"/>
          <w:spacing w:val="8"/>
          <w:sz w:val="32"/>
          <w:szCs w:val="32"/>
        </w:rPr>
        <w:t>政府信息公开行政复议、行政诉讼情况</w:t>
      </w:r>
    </w:p>
    <w:tbl>
      <w:tblPr>
        <w:tblStyle w:val="4"/>
        <w:tblW w:w="904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599"/>
        <w:gridCol w:w="599"/>
        <w:gridCol w:w="599"/>
        <w:gridCol w:w="615"/>
        <w:gridCol w:w="598"/>
        <w:gridCol w:w="599"/>
        <w:gridCol w:w="599"/>
        <w:gridCol w:w="599"/>
        <w:gridCol w:w="614"/>
        <w:gridCol w:w="599"/>
        <w:gridCol w:w="599"/>
        <w:gridCol w:w="599"/>
        <w:gridCol w:w="599"/>
        <w:gridCol w:w="62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02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07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政复议</w:t>
            </w:r>
          </w:p>
        </w:tc>
        <w:tc>
          <w:tcPr>
            <w:tcW w:w="602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598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政诉讼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1" w:right="8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维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持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3" w:right="9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纠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正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3" w:right="90" w:hanging="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7" w:right="89" w:firstLine="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-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color w:val="333333"/>
                <w:spacing w:val="-6"/>
                <w:sz w:val="20"/>
                <w:szCs w:val="20"/>
              </w:rPr>
              <w:t>结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8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  <w:tc>
          <w:tcPr>
            <w:tcW w:w="300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671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3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7"/>
                <w:sz w:val="20"/>
                <w:szCs w:val="20"/>
              </w:rPr>
              <w:t>经复议直接起诉</w:t>
            </w:r>
          </w:p>
        </w:tc>
        <w:tc>
          <w:tcPr>
            <w:tcW w:w="301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99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5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5" w:right="87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维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7" w:right="8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纠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98" w:right="85" w:hanging="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1" w:right="84" w:firstLine="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-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color w:val="333333"/>
                <w:spacing w:val="-6"/>
                <w:sz w:val="20"/>
                <w:szCs w:val="20"/>
              </w:rPr>
              <w:t>结</w:t>
            </w:r>
          </w:p>
        </w:tc>
        <w:tc>
          <w:tcPr>
            <w:tcW w:w="6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3" w:right="80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维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4" w:right="79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纠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4" w:right="78" w:hanging="2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1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color w:val="333333"/>
                <w:spacing w:val="-1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color w:val="333333"/>
                <w:sz w:val="20"/>
                <w:szCs w:val="20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8" w:right="77" w:firstLine="6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10"/>
                <w:sz w:val="20"/>
                <w:szCs w:val="20"/>
              </w:rPr>
              <w:t>尚</w:t>
            </w:r>
            <w:r>
              <w:rPr>
                <w:rFonts w:ascii="仿宋" w:hAnsi="仿宋" w:eastAsia="仿宋" w:cs="仿宋"/>
                <w:color w:val="333333"/>
                <w:spacing w:val="-9"/>
                <w:sz w:val="20"/>
                <w:szCs w:val="20"/>
              </w:rPr>
              <w:t>未</w:t>
            </w:r>
            <w:r>
              <w:rPr>
                <w:rFonts w:ascii="仿宋" w:hAnsi="仿宋" w:eastAsia="仿宋" w:cs="仿宋"/>
                <w:color w:val="333333"/>
                <w:spacing w:val="-7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color w:val="333333"/>
                <w:spacing w:val="-6"/>
                <w:sz w:val="20"/>
                <w:szCs w:val="20"/>
              </w:rPr>
              <w:t>结</w:t>
            </w: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19"/>
              <w:jc w:val="both"/>
              <w:textAlignment w:val="baselin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333333"/>
                <w:spacing w:val="-3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color w:val="333333"/>
                <w:spacing w:val="-2"/>
                <w:sz w:val="20"/>
                <w:szCs w:val="20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51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56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2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60"/>
              <w:jc w:val="both"/>
              <w:textAlignment w:val="baseline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sectPr>
          <w:pgSz w:w="11906" w:h="16839"/>
          <w:pgMar w:top="1431" w:right="1431" w:bottom="0" w:left="141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jc w:val="both"/>
        <w:textAlignment w:val="baseline"/>
        <w:rPr>
          <w:rFonts w:hint="eastAsia" w:ascii="微软雅黑" w:hAnsi="微软雅黑" w:eastAsia="微软雅黑" w:cs="微软雅黑"/>
          <w:color w:val="333333"/>
          <w:spacing w:val="15"/>
          <w:sz w:val="26"/>
          <w:szCs w:val="26"/>
        </w:rPr>
      </w:pPr>
      <w:r>
        <w:rPr>
          <w:rFonts w:hint="eastAsia" w:ascii="黑体" w:hAnsi="黑体" w:eastAsia="黑体" w:cs="黑体"/>
          <w:color w:val="333333"/>
          <w:spacing w:val="15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jc w:val="both"/>
        <w:textAlignment w:val="baseline"/>
        <w:rPr>
          <w:rFonts w:hint="eastAsia" w:ascii="仿宋" w:hAnsi="仿宋" w:eastAsia="仿宋" w:cs="仿宋"/>
          <w:color w:val="333333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pacing w:val="15"/>
          <w:sz w:val="32"/>
          <w:szCs w:val="32"/>
        </w:rPr>
        <w:t>2023年度我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</w:rPr>
        <w:t>政府将需要公开的信息已全部公开，但与公众的需求还存在差距，公开内容的及时性、全面性以及公开形式的便民性等需要在今后工作中改进。为此，2024年政府信息公开工作我们将采取以下措施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  <w:lang w:eastAsia="zh-CN"/>
        </w:rPr>
        <w:t>积极改进：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jc w:val="both"/>
        <w:textAlignment w:val="baseline"/>
        <w:rPr>
          <w:rFonts w:hint="eastAsia" w:ascii="仿宋" w:hAnsi="仿宋" w:eastAsia="仿宋" w:cs="仿宋"/>
          <w:color w:val="333333"/>
          <w:spacing w:val="15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</w:rPr>
        <w:t>提高认识。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</w:rPr>
        <w:t>深化对政府信息公开工作重要性的认识，切实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  <w:lang w:val="en-US" w:eastAsia="zh-CN"/>
        </w:rPr>
        <w:t>提升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</w:rPr>
        <w:t>做好此项工作的能力和水平，及时公开、更新。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jc w:val="both"/>
        <w:textAlignment w:val="baseline"/>
        <w:rPr>
          <w:rFonts w:hint="eastAsia" w:ascii="仿宋" w:hAnsi="仿宋" w:eastAsia="仿宋" w:cs="仿宋"/>
          <w:color w:val="333333"/>
          <w:spacing w:val="15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</w:rPr>
        <w:t>二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</w:rPr>
        <w:t>进一步健全政府信息公开工作机制和制度规范。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</w:rPr>
        <w:t>不断规范政府信息主动公开工作机制、政府信息公开申请的受理机制和政府信息发布、保密、审查制度等。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jc w:val="both"/>
        <w:textAlignment w:val="baseline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</w:rPr>
        <w:t>三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pacing w:val="15"/>
          <w:sz w:val="32"/>
          <w:szCs w:val="32"/>
        </w:rPr>
        <w:t>继续积极做好政府信息主动公开工作。</w:t>
      </w:r>
      <w:r>
        <w:rPr>
          <w:rFonts w:hint="eastAsia" w:ascii="仿宋" w:hAnsi="仿宋" w:eastAsia="仿宋" w:cs="仿宋"/>
          <w:color w:val="333333"/>
          <w:spacing w:val="15"/>
          <w:sz w:val="32"/>
          <w:szCs w:val="32"/>
        </w:rPr>
        <w:t>坚持把主动公开作为一项常态工作，落实政府信息公开载体，进一步规范信息制作、发布流程。同时，继续按要求做好政府信息公开申请的答复和相关电话咨询，满足政府信息公开申请人的知情权</w:t>
      </w: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jc w:val="both"/>
        <w:textAlignment w:val="baseline"/>
        <w:rPr>
          <w:rFonts w:hint="eastAsia" w:ascii="黑体" w:hAnsi="黑体" w:eastAsia="黑体" w:cs="黑体"/>
          <w:color w:val="333333"/>
          <w:spacing w:val="15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15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jc w:val="both"/>
        <w:textAlignment w:val="baseline"/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15"/>
          <w:sz w:val="32"/>
          <w:szCs w:val="32"/>
        </w:rPr>
        <w:t>无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Dg5YmIzZjQ3N2ExMjdkNzYyNjYxMGZiMGM0MjAifQ=="/>
  </w:docVars>
  <w:rsids>
    <w:rsidRoot w:val="54C838F7"/>
    <w:rsid w:val="0FAB4E01"/>
    <w:rsid w:val="54C838F7"/>
    <w:rsid w:val="7DA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2024-01-10T01:03:00Z</dcterms:created>
  <dc:creator>云和山的彼端</dc:creator>
  <cp:lastModifiedBy>拥抱梦想</cp:lastModifiedBy>
  <dcterms:modified xsi:type="dcterms:W3CDTF">2024-01-10T08:09:52Z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6251379179DC410393E594CB33F46F36_13</vt:lpwstr>
  </property>
</Properties>
</file>